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EDCF" w14:textId="77777777" w:rsidR="002B1988" w:rsidRDefault="00E33BD5" w:rsidP="002B1988">
      <w:pPr>
        <w:pStyle w:val="Nagwek1"/>
        <w:ind w:firstLine="0"/>
      </w:pPr>
      <w:r w:rsidRPr="000F1EDD">
        <w:t xml:space="preserve">Uwagi do projektu nowelizacji </w:t>
      </w:r>
    </w:p>
    <w:p w14:paraId="7DAECB63" w14:textId="5D034834" w:rsidR="00A9093E" w:rsidRPr="000F1EDD" w:rsidRDefault="00E33BD5" w:rsidP="002B1988">
      <w:pPr>
        <w:pStyle w:val="Nagwek1"/>
        <w:ind w:firstLine="0"/>
      </w:pPr>
      <w:r w:rsidRPr="000F1EDD">
        <w:t xml:space="preserve">ustawy o </w:t>
      </w:r>
      <w:r w:rsidRPr="002B1988">
        <w:t>publicznym</w:t>
      </w:r>
      <w:r w:rsidRPr="000F1EDD">
        <w:t xml:space="preserve"> transporcie zbiorowym z 06.06.2025 r.</w:t>
      </w:r>
    </w:p>
    <w:p w14:paraId="1B610D38" w14:textId="77777777" w:rsidR="00E33BD5" w:rsidRDefault="00E33BD5" w:rsidP="002B1988"/>
    <w:p w14:paraId="30F88B38" w14:textId="45025746" w:rsidR="000F1EDD" w:rsidRDefault="000F1EDD" w:rsidP="002B1988">
      <w:pPr>
        <w:pStyle w:val="Nagwek2"/>
      </w:pPr>
      <w:r w:rsidRPr="000F1EDD">
        <w:t xml:space="preserve">art. 4 pkt 12 </w:t>
      </w:r>
      <w:r w:rsidR="00F07126">
        <w:t>ptz</w:t>
      </w:r>
      <w:r w:rsidR="00F07126" w:rsidRPr="000F1EDD">
        <w:t xml:space="preserve"> </w:t>
      </w:r>
      <w:r w:rsidRPr="000F1EDD">
        <w:t>definicja przewozu o charakterze użyteczności publicznej</w:t>
      </w:r>
    </w:p>
    <w:p w14:paraId="7F6D6A63" w14:textId="77777777" w:rsidR="000F1EDD" w:rsidRDefault="000F1EDD" w:rsidP="002B1988"/>
    <w:p w14:paraId="70A87367" w14:textId="3230EF7D" w:rsidR="000F1EDD" w:rsidRDefault="00DC0417" w:rsidP="002B1988">
      <w:r>
        <w:t>J</w:t>
      </w:r>
      <w:r w:rsidR="002B1988" w:rsidRPr="002B1988">
        <w:t xml:space="preserve">edynym elementem odróżniającym przewóz </w:t>
      </w:r>
      <w:r w:rsidR="002B1988" w:rsidRPr="002B1988">
        <w:t>o charakterze użyteczności publicznej</w:t>
      </w:r>
      <w:r w:rsidR="002B1988">
        <w:t xml:space="preserve"> od przewozu komercyjnego jest fakt, że </w:t>
      </w:r>
      <w:r w:rsidR="002B1988" w:rsidRPr="002B1988">
        <w:t>przewóz o charakterze użyteczności publicznej</w:t>
      </w:r>
      <w:r w:rsidR="002B1988">
        <w:t xml:space="preserve"> wykonuje operator. Zgodnie z definicj</w:t>
      </w:r>
      <w:r>
        <w:t>ą</w:t>
      </w:r>
      <w:r w:rsidR="002B1988">
        <w:t xml:space="preserve"> legaln</w:t>
      </w:r>
      <w:r>
        <w:t>ą</w:t>
      </w:r>
      <w:r w:rsidR="002B1988">
        <w:t xml:space="preserve"> operatora w art. 4 pkt 8 </w:t>
      </w:r>
      <w:r>
        <w:t xml:space="preserve">ustawy o publicznym transporcie zbiorowym, zwanej dalej „ptz”, </w:t>
      </w:r>
      <w:r w:rsidR="002B1988" w:rsidRPr="00ED3E11">
        <w:rPr>
          <w:b/>
          <w:bCs/>
        </w:rPr>
        <w:t>operatorem</w:t>
      </w:r>
      <w:r w:rsidR="002B1988">
        <w:t xml:space="preserve"> jest </w:t>
      </w:r>
      <w:r w:rsidR="002B1988" w:rsidRPr="002B1988">
        <w:t>samorządowy zakład budżetowy oraz przedsiębiorca uprawniony do prowadzenia działalności gospodarczej w zakresie przewozu osób, który zawarł z organizatorem publicznego transportu zbiorowego umowę o świadczenie usług w zakresie publicznego transportu zbiorowego, na linii komunikacyjnej określonej w umowie</w:t>
      </w:r>
      <w:r w:rsidR="002B1988">
        <w:t xml:space="preserve">. </w:t>
      </w:r>
      <w:r>
        <w:t xml:space="preserve">Przewóz staje się więc „przewozem </w:t>
      </w:r>
      <w:r w:rsidRPr="002B1988">
        <w:t>o charakterze użyteczności publicznej</w:t>
      </w:r>
      <w:r>
        <w:t xml:space="preserve">” dopiero po zawarciu przez organizatora umowy z operatorem. Do momentu zawarcia </w:t>
      </w:r>
      <w:r>
        <w:t>przez organizatora umowy z operatorem</w:t>
      </w:r>
      <w:r>
        <w:t xml:space="preserve"> przewóz nie jest </w:t>
      </w:r>
      <w:r>
        <w:t xml:space="preserve">„przewozem </w:t>
      </w:r>
      <w:r w:rsidRPr="002B1988">
        <w:t>o charakterze użyteczności publicznej</w:t>
      </w:r>
      <w:r>
        <w:t>”</w:t>
      </w:r>
      <w:r>
        <w:t xml:space="preserve">. </w:t>
      </w:r>
    </w:p>
    <w:p w14:paraId="7CB0A603" w14:textId="1FCAAE87" w:rsidR="00DC0417" w:rsidRDefault="00DC0417" w:rsidP="00DC0417">
      <w:r>
        <w:t xml:space="preserve">Zgodnie z art. 6 pkt 1 ustawy </w:t>
      </w:r>
      <w:r w:rsidRPr="00DC0417">
        <w:t>z dnia 16 maja 2019 r. o Funduszu rozwoju przewozów autobusowych o charakterze użyteczności publicznej (t.</w:t>
      </w:r>
      <w:r>
        <w:t xml:space="preserve"> </w:t>
      </w:r>
      <w:r w:rsidRPr="00DC0417">
        <w:t>j. Dz. U. z 2024 r. poz. 402 z późn. zm.)</w:t>
      </w:r>
      <w:r>
        <w:t>, zwanej dalej: „</w:t>
      </w:r>
      <w:proofErr w:type="spellStart"/>
      <w:r>
        <w:t>frpa</w:t>
      </w:r>
      <w:proofErr w:type="spellEnd"/>
      <w:r>
        <w:t>”: „ś</w:t>
      </w:r>
      <w:r w:rsidRPr="00DC0417">
        <w:t>rodki Funduszu przeznacza się na</w:t>
      </w:r>
      <w:r>
        <w:t xml:space="preserve"> </w:t>
      </w:r>
      <w:r w:rsidRPr="00DC0417">
        <w:t xml:space="preserve">dofinansowanie realizacji zadań własnych organizatorów w zakresie przewozów autobusowych </w:t>
      </w:r>
      <w:r w:rsidRPr="00E95DB9">
        <w:rPr>
          <w:u w:val="single"/>
        </w:rPr>
        <w:t>o charakterze użyteczności publicznej</w:t>
      </w:r>
      <w:r w:rsidRPr="00DC0417">
        <w:t xml:space="preserve"> przez dopłatę do ceny usługi</w:t>
      </w:r>
      <w:r>
        <w:t xml:space="preserve">.” Jak wynika z art. 11d ust. 1 </w:t>
      </w:r>
      <w:proofErr w:type="spellStart"/>
      <w:r>
        <w:t>frpa</w:t>
      </w:r>
      <w:proofErr w:type="spellEnd"/>
      <w:r>
        <w:t xml:space="preserve"> „d</w:t>
      </w:r>
      <w:r w:rsidRPr="00DC0417">
        <w:t xml:space="preserve">opłata jest udzielana po zawarciu przez organizatora </w:t>
      </w:r>
      <w:r w:rsidRPr="00ED3E11">
        <w:rPr>
          <w:b/>
          <w:bCs/>
        </w:rPr>
        <w:t>umowy o dopłatę</w:t>
      </w:r>
      <w:r w:rsidRPr="00DC0417">
        <w:t xml:space="preserve"> z właściwym wojewodą.</w:t>
      </w:r>
      <w:r>
        <w:t xml:space="preserve">” Należy więc przyjąć, że </w:t>
      </w:r>
      <w:r w:rsidR="00E95DB9">
        <w:t xml:space="preserve">do „przeznaczenia środków Funduszu” dochodzi w momencie zawarcia umowy o dopłatę – przy czym dofinansowaniu ze środków Funduszu podlegają tylko </w:t>
      </w:r>
      <w:r w:rsidR="00E95DB9">
        <w:t>„przewoz</w:t>
      </w:r>
      <w:r w:rsidR="00E95DB9">
        <w:t>y</w:t>
      </w:r>
      <w:r w:rsidR="00E95DB9">
        <w:t xml:space="preserve"> </w:t>
      </w:r>
      <w:r w:rsidR="00E95DB9" w:rsidRPr="002B1988">
        <w:t>o charakterze użyteczności publicznej</w:t>
      </w:r>
      <w:r w:rsidR="00E95DB9">
        <w:t>”</w:t>
      </w:r>
      <w:r w:rsidR="00E95DB9">
        <w:t xml:space="preserve">. </w:t>
      </w:r>
    </w:p>
    <w:p w14:paraId="47D807E3" w14:textId="07B95DAA" w:rsidR="00E95DB9" w:rsidRDefault="00E95DB9" w:rsidP="00DC0417">
      <w:r>
        <w:t xml:space="preserve">Powyższe prowadzi do wniosku, że zgodnie z prawem wojewoda może zawrzeć umowę o dopłatę tylko wtedy, jeżeli przedtem organizator zawarł umowę z operatorem – ponieważ bez zawarcia </w:t>
      </w:r>
      <w:r>
        <w:t>przez organizatora umowy z operatorem</w:t>
      </w:r>
      <w:r>
        <w:t xml:space="preserve"> przewóz nie ma charakteru użyteczności publicznej. Tymczasem w praktyce jest regułą, że organizator uzależnia zawarcie umowy z operatorem od gwarancji dofinansowania z Funduszu (czyli od zawarcia umowy o dopłatę z wojewodą). Mamy więc nierozwiązywalny problem „jajka i kury”.</w:t>
      </w:r>
    </w:p>
    <w:p w14:paraId="7039C8F1" w14:textId="5F3C75DD" w:rsidR="00E95DB9" w:rsidRDefault="00ED3E11" w:rsidP="00DC0417">
      <w:r>
        <w:t>Aby rozwiązać ten problem propo</w:t>
      </w:r>
      <w:r w:rsidRPr="00E21777">
        <w:rPr>
          <w:b/>
          <w:bCs/>
        </w:rPr>
        <w:t xml:space="preserve">nuję następującą definicje legalną </w:t>
      </w:r>
      <w:r w:rsidRPr="00E21777">
        <w:rPr>
          <w:b/>
          <w:bCs/>
        </w:rPr>
        <w:t>przewozu o charakterze użyteczności publicznej</w:t>
      </w:r>
      <w:r>
        <w:t>, nawiązującą do definicji „</w:t>
      </w:r>
      <w:r w:rsidRPr="00ED3E11">
        <w:t>zobowiązani</w:t>
      </w:r>
      <w:r>
        <w:t>a</w:t>
      </w:r>
      <w:r w:rsidRPr="00ED3E11">
        <w:t xml:space="preserve"> z tytułu świadczenia usług publicznych"</w:t>
      </w:r>
      <w:r>
        <w:t xml:space="preserve"> w art. 2e Rozporządzenia </w:t>
      </w:r>
      <w:r w:rsidRPr="00ED3E11">
        <w:t>(WE) nr 1370/2007 Parlamentu Europejskiego i Rady z dnia 23 października 2007 r. dotyczące usług publicznych w zakresie kolejowego i drogowego transportu pasażerskiego oraz uchylające rozporządzenia Rady (EWG) nr 1191/69 i (EWG) nr 1107/70 (Dz. U. UE. L. z 2007 r. Nr 315, str. 1 z późn. zm.)</w:t>
      </w:r>
      <w:r>
        <w:t>, zwanego dalej: „rozporządzeniem 1370”: „</w:t>
      </w:r>
      <w:r w:rsidRPr="00E21777">
        <w:rPr>
          <w:b/>
          <w:bCs/>
        </w:rPr>
        <w:t xml:space="preserve">przewozem o charakterze użyteczności publicznej jest taki przewóz, który jest </w:t>
      </w:r>
      <w:r w:rsidRPr="00E21777">
        <w:rPr>
          <w:b/>
          <w:bCs/>
        </w:rPr>
        <w:t>powszechni</w:t>
      </w:r>
      <w:r w:rsidRPr="00E21777">
        <w:rPr>
          <w:b/>
          <w:bCs/>
        </w:rPr>
        <w:t xml:space="preserve">e </w:t>
      </w:r>
      <w:r w:rsidRPr="00E21777">
        <w:rPr>
          <w:b/>
          <w:bCs/>
        </w:rPr>
        <w:t>dostępn</w:t>
      </w:r>
      <w:r w:rsidRPr="00E21777">
        <w:rPr>
          <w:b/>
          <w:bCs/>
        </w:rPr>
        <w:t xml:space="preserve">y, ma na celu </w:t>
      </w:r>
      <w:r w:rsidRPr="00E21777">
        <w:rPr>
          <w:b/>
          <w:bCs/>
        </w:rPr>
        <w:t>bieżące i nieprzerwane zaspokajania potrzeb przewozowych społeczności na danym obszarze</w:t>
      </w:r>
      <w:r w:rsidRPr="00E21777">
        <w:rPr>
          <w:b/>
          <w:bCs/>
        </w:rPr>
        <w:t xml:space="preserve"> oraz którego </w:t>
      </w:r>
      <w:r w:rsidRPr="00E21777">
        <w:rPr>
          <w:b/>
          <w:bCs/>
        </w:rPr>
        <w:t>ze względu na swój własny interes gospodarczy</w:t>
      </w:r>
      <w:r w:rsidRPr="00E21777">
        <w:rPr>
          <w:b/>
          <w:bCs/>
        </w:rPr>
        <w:t xml:space="preserve"> (cel zarobkowy) przewoźnik nie podjąłby się </w:t>
      </w:r>
      <w:r w:rsidRPr="00E21777">
        <w:rPr>
          <w:b/>
          <w:bCs/>
        </w:rPr>
        <w:t>w takim samym zakresie lub na takich samych warunkach</w:t>
      </w:r>
      <w:r w:rsidRPr="00E21777">
        <w:rPr>
          <w:b/>
          <w:bCs/>
        </w:rPr>
        <w:t xml:space="preserve"> </w:t>
      </w:r>
      <w:r w:rsidRPr="00E21777">
        <w:rPr>
          <w:b/>
          <w:bCs/>
        </w:rPr>
        <w:t>bez rekompensaty</w:t>
      </w:r>
      <w:r>
        <w:t>.” Przyjęcie takiej definicji wyeliminuje obecne patologiczne sytuacje, w których organizator uruchamia nowe linie pokrywające się z istniejącymi liniami obsługiwanymi przez przewoźników komercyjnych - pomimo, że potrzeby pasażerów są całkowicie zaspokojone przez przewoźników komercyjnych.</w:t>
      </w:r>
    </w:p>
    <w:p w14:paraId="04DA4ADB" w14:textId="77777777" w:rsidR="00ED3E11" w:rsidRDefault="00ED3E11" w:rsidP="00DC0417"/>
    <w:p w14:paraId="26E326A5" w14:textId="27DDC64B" w:rsidR="00F8197F" w:rsidRDefault="00F8197F" w:rsidP="00F8197F">
      <w:pPr>
        <w:pStyle w:val="Nagwek2"/>
      </w:pPr>
      <w:r>
        <w:t xml:space="preserve">art. 4 pkt 25 </w:t>
      </w:r>
      <w:r w:rsidR="00F07126">
        <w:t>ptz</w:t>
      </w:r>
      <w:r w:rsidR="00F07126">
        <w:t xml:space="preserve"> </w:t>
      </w:r>
      <w:r>
        <w:t>definicja wojewódzkich przewozów pasażerskich</w:t>
      </w:r>
    </w:p>
    <w:p w14:paraId="064E2FCF" w14:textId="77777777" w:rsidR="00F8197F" w:rsidRPr="00F8197F" w:rsidRDefault="00F8197F" w:rsidP="00F8197F"/>
    <w:p w14:paraId="002D82F5" w14:textId="74FE11F8" w:rsidR="00F8197F" w:rsidRDefault="00F8197F" w:rsidP="00F8197F">
      <w:pPr>
        <w:pStyle w:val="Akapitzlist"/>
      </w:pPr>
      <w:r>
        <w:t xml:space="preserve">Zgodnie z art. 5 ust. 2d Rozporządzenia 1370 podmiot wewnętrzny musi realizować </w:t>
      </w:r>
      <w:r w:rsidRPr="00F8197F">
        <w:t xml:space="preserve">swoje działania w zakresie pasażerskiego transportu publicznego </w:t>
      </w:r>
      <w:r>
        <w:t>„</w:t>
      </w:r>
      <w:r w:rsidRPr="00F8197F">
        <w:t>na obszarze działania właściwego organu lokalnego - niezależnie od tego, że niektóre linie lub inne elementy składowe tej działalności mogą wchodzić na terytorium sąsiednich właściwych organów lokalnych</w:t>
      </w:r>
      <w:r>
        <w:t xml:space="preserve">.” W </w:t>
      </w:r>
      <w:r w:rsidRPr="00F8197F">
        <w:t>Komunika</w:t>
      </w:r>
      <w:r>
        <w:t>cie K</w:t>
      </w:r>
      <w:r w:rsidRPr="00F8197F">
        <w:t xml:space="preserve">omisji </w:t>
      </w:r>
      <w:r>
        <w:t xml:space="preserve">Europejskiej </w:t>
      </w:r>
      <w:r w:rsidRPr="00F8197F">
        <w:t>w sprawie wytycznych interpretacyjnych w odniesieniu do rozporządzenia (WE) nr 1370/2007 dotyczącego usług publicznych w zakresie kolejowego i drogowego transportu pasażerskiego (Dz. U. UE. C. z 2014 r. Nr 92, str. 1)</w:t>
      </w:r>
      <w:r w:rsidR="003B194D">
        <w:t xml:space="preserve">, zwanych dalej: „Wytycznymi KE”, </w:t>
      </w:r>
      <w:r>
        <w:t>w pkt 2.3.1.V czytamy: „</w:t>
      </w:r>
      <w:r w:rsidRPr="00F8197F">
        <w:t xml:space="preserve">dopuszcza się sytuację, w której "niektóre linie lub inne elementy składowe tej działalności [podmiotów wewnętrznych] mogą wchodzić na terytorium sąsiednich właściwych organów lokalnych". Przepis ten zapewnia pewien stopień elastyczności w odniesieniu do transportu między regionami sąsiadującymi. Podmioty wewnętrzne mogą zatem do pewnego stopnia świadczyć usługi poza obszarem działania właściwego organu lokalnego. W celu </w:t>
      </w:r>
      <w:proofErr w:type="gramStart"/>
      <w:r w:rsidRPr="00F8197F">
        <w:t>oceny,</w:t>
      </w:r>
      <w:proofErr w:type="gramEnd"/>
      <w:r w:rsidRPr="00F8197F">
        <w:t xml:space="preserve"> czy usługi w ramach umowy o świadczenie usług publicznych są zgodne z tym przepisem, należy wziąć pod uwagę następujące kwestie: czy zapewniają one połączenie między obszarem działania przedmiotowego organu a obszarem sąsiadującym i czy stanowią one element składowy, nie zaś główny cel działalności w zakresie transportu publicznego będącej przedmiotem umowy o świadczenie usług publicznych. Komisja dokona oceny tego, czy dana działalność w zakresie transportu publicznego ma charakter drugorzędny, poprzez porównanie liczby kilometrów przebytych przez pojazd lub pociąg z całkowitą skalą działalności w zakresie transportu publicznego objętej umową lub umowami z podmiotem wewnętrznym.</w:t>
      </w:r>
      <w:r>
        <w:t>” Powyższe prowadzi do wniosku, że wyjątek od zasady ograniczenia obszaru działalności podmiotu wewnętrznego do granic organizatora ma powszechny charakter: dotyczy zarówno przewozów kolejowych, jak i drogowych, a także wszystkich rodzajów przewozów: gminnych, powiatowych – a nie tylko przewozów wojewódzkich.</w:t>
      </w:r>
    </w:p>
    <w:p w14:paraId="288BC35B" w14:textId="1ACAA50B" w:rsidR="00F8197F" w:rsidRDefault="00F8197F" w:rsidP="00F8197F">
      <w:pPr>
        <w:pStyle w:val="Akapitzlist"/>
      </w:pPr>
      <w:r>
        <w:t xml:space="preserve">Tymczasem projektowana definicja legalna przewozów wojewódzkich </w:t>
      </w:r>
      <w:r w:rsidR="00E21777">
        <w:t xml:space="preserve">niezgodnie z </w:t>
      </w:r>
      <w:proofErr w:type="gramStart"/>
      <w:r w:rsidR="00E21777">
        <w:t>art.</w:t>
      </w:r>
      <w:r w:rsidR="00E21777">
        <w:t>.</w:t>
      </w:r>
      <w:proofErr w:type="gramEnd"/>
      <w:r w:rsidR="00E21777">
        <w:t xml:space="preserve"> 5 ust. 2d Rozporządzenia 1370 </w:t>
      </w:r>
      <w:r>
        <w:t xml:space="preserve">zawęża w/w wyjątek </w:t>
      </w:r>
      <w:r w:rsidR="00E21777">
        <w:t xml:space="preserve">tylko do wojewódzkich przewozów kolejowych i drogowych. </w:t>
      </w:r>
    </w:p>
    <w:p w14:paraId="27C40BB0" w14:textId="0D450823" w:rsidR="00E21777" w:rsidRPr="00E21777" w:rsidRDefault="00E21777" w:rsidP="00F8197F">
      <w:pPr>
        <w:pStyle w:val="Akapitzlist"/>
        <w:rPr>
          <w:b/>
          <w:bCs/>
        </w:rPr>
      </w:pPr>
      <w:r w:rsidRPr="00E21777">
        <w:rPr>
          <w:b/>
          <w:bCs/>
        </w:rPr>
        <w:t xml:space="preserve">Należy uzupełnić definicje legalne wszystkich przewozów wprowadzając wyjątek </w:t>
      </w:r>
      <w:r w:rsidRPr="00E21777">
        <w:rPr>
          <w:b/>
          <w:bCs/>
        </w:rPr>
        <w:t>od zasady ograniczenia obszaru działalności podmiotu wewnętrznego do granic organizatora</w:t>
      </w:r>
      <w:r w:rsidRPr="00E21777">
        <w:rPr>
          <w:b/>
          <w:bCs/>
        </w:rPr>
        <w:t xml:space="preserve"> – tak jak w </w:t>
      </w:r>
      <w:r w:rsidRPr="00E21777">
        <w:rPr>
          <w:b/>
          <w:bCs/>
        </w:rPr>
        <w:t>art. 5 ust. 2d Rozporządzenia 1370</w:t>
      </w:r>
      <w:r w:rsidRPr="00E21777">
        <w:rPr>
          <w:b/>
          <w:bCs/>
        </w:rPr>
        <w:t>.</w:t>
      </w:r>
    </w:p>
    <w:p w14:paraId="12684A87" w14:textId="6D05B303" w:rsidR="000F1EDD" w:rsidRDefault="000F1EDD" w:rsidP="002B1988">
      <w:pPr>
        <w:pStyle w:val="Akapitzlist"/>
      </w:pPr>
    </w:p>
    <w:p w14:paraId="77E7B5B5" w14:textId="2353EB24" w:rsidR="00E21777" w:rsidRDefault="00993733" w:rsidP="00993733">
      <w:pPr>
        <w:pStyle w:val="Nagwek2"/>
      </w:pPr>
      <w:r>
        <w:t xml:space="preserve">art. 4 pkt 30 </w:t>
      </w:r>
      <w:r w:rsidR="00F07126">
        <w:t>ptz</w:t>
      </w:r>
      <w:r w:rsidR="00F07126">
        <w:t xml:space="preserve"> </w:t>
      </w:r>
      <w:r>
        <w:t>definicja wykluczenia komunikacyjnego</w:t>
      </w:r>
    </w:p>
    <w:p w14:paraId="4C9B5EA6" w14:textId="77777777" w:rsidR="00993733" w:rsidRDefault="00993733" w:rsidP="00993733"/>
    <w:p w14:paraId="0D4742CF" w14:textId="1B8688DC" w:rsidR="00993733" w:rsidRDefault="00993733" w:rsidP="00993733">
      <w:r>
        <w:t>Postuluje skreślenie słowa „podstawowych” bo nie wiadomo, jakie usługi publicznego transportu zbiorowego są podstawowe.</w:t>
      </w:r>
    </w:p>
    <w:p w14:paraId="61F8186C" w14:textId="02CB0159" w:rsidR="00993733" w:rsidRDefault="00993733" w:rsidP="00993733">
      <w:pPr>
        <w:pStyle w:val="Nagwek2"/>
      </w:pPr>
      <w:r>
        <w:t>art. 11 ust. 1b</w:t>
      </w:r>
      <w:r w:rsidR="00F07126">
        <w:t xml:space="preserve"> ptz</w:t>
      </w:r>
    </w:p>
    <w:p w14:paraId="193B9E51" w14:textId="77777777" w:rsidR="00993733" w:rsidRDefault="00993733" w:rsidP="00993733"/>
    <w:p w14:paraId="2D0A0234" w14:textId="4FF25EB9" w:rsidR="00993733" w:rsidRDefault="00993733" w:rsidP="00993733">
      <w:r>
        <w:t xml:space="preserve">Projektowany przepis nie wyjaśnia w jakiej formie prawnej </w:t>
      </w:r>
      <w:r w:rsidR="000A3A61">
        <w:t xml:space="preserve">marszałek zobowiązuje organizatorów do uzgodnienia i optymalizacji przebiegu linii. Czy wydaje decyzję </w:t>
      </w:r>
      <w:proofErr w:type="gramStart"/>
      <w:r w:rsidR="000A3A61">
        <w:t>administracyjną ?</w:t>
      </w:r>
      <w:proofErr w:type="gramEnd"/>
    </w:p>
    <w:p w14:paraId="26294326" w14:textId="77777777" w:rsidR="00993733" w:rsidRPr="00993733" w:rsidRDefault="00993733" w:rsidP="00993733"/>
    <w:p w14:paraId="05933683" w14:textId="4AED0AFA" w:rsidR="00993733" w:rsidRDefault="00993733" w:rsidP="00993733">
      <w:pPr>
        <w:pStyle w:val="Nagwek2"/>
      </w:pPr>
      <w:r>
        <w:t>art. 11 ust. 1c</w:t>
      </w:r>
      <w:r w:rsidR="00F07126">
        <w:t xml:space="preserve"> ptz</w:t>
      </w:r>
    </w:p>
    <w:p w14:paraId="78C9B1A1" w14:textId="77777777" w:rsidR="00993733" w:rsidRDefault="00993733" w:rsidP="00993733"/>
    <w:p w14:paraId="436D9F16" w14:textId="377F3651" w:rsidR="00993733" w:rsidRDefault="00993733" w:rsidP="00993733">
      <w:r>
        <w:t>Przepis powinien odsyłać do ust. 1b, a nie 1c.</w:t>
      </w:r>
    </w:p>
    <w:p w14:paraId="6D19F82C" w14:textId="77777777" w:rsidR="00993733" w:rsidRDefault="00993733" w:rsidP="00993733"/>
    <w:p w14:paraId="32BA672D" w14:textId="49B54A37" w:rsidR="00993733" w:rsidRDefault="000A3A61" w:rsidP="00993733">
      <w:pPr>
        <w:pStyle w:val="Nagwek2"/>
      </w:pPr>
      <w:r>
        <w:t>uchylenie art. 13 ust. 3</w:t>
      </w:r>
      <w:r w:rsidR="00F07126">
        <w:t xml:space="preserve"> ptz</w:t>
      </w:r>
    </w:p>
    <w:p w14:paraId="08F6813B" w14:textId="77777777" w:rsidR="000A3A61" w:rsidRDefault="000A3A61" w:rsidP="000A3A61"/>
    <w:p w14:paraId="6BFEF387" w14:textId="0597D0AF" w:rsidR="000A3A61" w:rsidRDefault="000A3A61" w:rsidP="000A3A61">
      <w:r>
        <w:t>Zgodnie z nowym brzmieniem art. 9 ust. 1 pkt 1 ptz, jeżeli gmina miejska podjęła decyzje o organizacji komunikacji miejskiej to opracowuje gminny plan transportowy. U</w:t>
      </w:r>
      <w:r w:rsidRPr="000A3A61">
        <w:t>chylenie art. 13 ust. 3</w:t>
      </w:r>
      <w:r>
        <w:t xml:space="preserve"> powoduje brak potrzeby uzgadniania takiego gminnego planu z sąsiednimi gminami.</w:t>
      </w:r>
    </w:p>
    <w:p w14:paraId="677C74E5" w14:textId="77777777" w:rsidR="000A3A61" w:rsidRDefault="000A3A61" w:rsidP="000A3A61"/>
    <w:p w14:paraId="7D33BAB4" w14:textId="61F68766" w:rsidR="007916DE" w:rsidRDefault="007916DE" w:rsidP="007916DE">
      <w:pPr>
        <w:pStyle w:val="Nagwek2"/>
      </w:pPr>
      <w:r>
        <w:t xml:space="preserve">art. 49 ust. 2a-2c </w:t>
      </w:r>
      <w:r w:rsidR="00F07126">
        <w:t>ptz</w:t>
      </w:r>
    </w:p>
    <w:p w14:paraId="76C61AB7" w14:textId="77777777" w:rsidR="007916DE" w:rsidRDefault="007916DE" w:rsidP="007916DE"/>
    <w:p w14:paraId="0AE994D7" w14:textId="3B67D691" w:rsidR="007916DE" w:rsidRDefault="007916DE" w:rsidP="007916DE">
      <w:r w:rsidRPr="007916DE">
        <w:t>W prawie finansów publicznych, opłata to świadczenie pieniężne pobierane przez podmioty publiczne w zamian za konkretne świadczenie, usługę lub zezwolenie.</w:t>
      </w:r>
      <w:r>
        <w:t xml:space="preserve"> W przepisach </w:t>
      </w:r>
      <w:r w:rsidRPr="007916DE">
        <w:t xml:space="preserve">art. 49 ust. 2a-2c </w:t>
      </w:r>
      <w:r>
        <w:t xml:space="preserve">chodzi o sankcję, a nie o opłatę. W </w:t>
      </w:r>
      <w:r w:rsidRPr="007916DE">
        <w:t>art. 49 ust. 2a-2c</w:t>
      </w:r>
      <w:r>
        <w:t xml:space="preserve"> </w:t>
      </w:r>
      <w:r>
        <w:t>nawiązując do terminologii art. 189a i następnych kodeksu postępowania administracyjnego</w:t>
      </w:r>
      <w:r>
        <w:t>, należy użyć słów „administracyjna kara pieniężna” w odpowiednim przypadku – tak jak w art. 63 ust. 1 ptz.</w:t>
      </w:r>
    </w:p>
    <w:p w14:paraId="07FB17AD" w14:textId="77777777" w:rsidR="007916DE" w:rsidRDefault="007916DE" w:rsidP="007916DE"/>
    <w:p w14:paraId="013DCE1D" w14:textId="27AAD8E5" w:rsidR="007916DE" w:rsidRDefault="007916DE" w:rsidP="007916DE">
      <w:pPr>
        <w:pStyle w:val="Nagwek2"/>
      </w:pPr>
      <w:r>
        <w:t>art. 63</w:t>
      </w:r>
      <w:r w:rsidR="00F07126">
        <w:t xml:space="preserve"> ptz</w:t>
      </w:r>
    </w:p>
    <w:p w14:paraId="0FF3E637" w14:textId="77777777" w:rsidR="007916DE" w:rsidRDefault="007916DE" w:rsidP="007916DE"/>
    <w:p w14:paraId="3F96B420" w14:textId="0F1F0531" w:rsidR="007916DE" w:rsidRDefault="007916DE" w:rsidP="007916DE">
      <w:r>
        <w:t>Po skreśleniu słów „</w:t>
      </w:r>
      <w:r w:rsidRPr="007916DE">
        <w:t>albo bez potwierdzenia zgłoszenia przewozu</w:t>
      </w:r>
      <w:r>
        <w:t xml:space="preserve">” każdy komercyjny przewoźnik, który </w:t>
      </w:r>
      <w:r w:rsidRPr="007916DE">
        <w:t>wykonuje regularny przewóz osób, w określonych odstępach czasu i po określonej linii komunikacyjnej w transporcie kolejowym, innym szynowym, linowym, linowo-terenowym, morskim lub w żegludze śródlądowej, bez umowy o świadczenie usług w zakresie publicznego transportu zbiorowego</w:t>
      </w:r>
      <w:r>
        <w:t xml:space="preserve"> – będzie podlegał 10 000 złotych kary. Przewoźnik komercyjny nie zawiera ze swoimi pasażerami </w:t>
      </w:r>
      <w:r w:rsidRPr="007916DE">
        <w:t>umowy o świadczenie usług w zakresie publicznego transportu zbiorowego</w:t>
      </w:r>
      <w:r>
        <w:t xml:space="preserve">, lecz umowę przewozowa w rozumieniu art. 774 </w:t>
      </w:r>
      <w:proofErr w:type="spellStart"/>
      <w:r>
        <w:t>kc</w:t>
      </w:r>
      <w:proofErr w:type="spellEnd"/>
      <w:r>
        <w:t>.</w:t>
      </w:r>
    </w:p>
    <w:p w14:paraId="39EF3C5D" w14:textId="77777777" w:rsidR="00F07126" w:rsidRDefault="00F07126" w:rsidP="007916DE"/>
    <w:p w14:paraId="4F1CBE2F" w14:textId="2A3889DD" w:rsidR="00F07126" w:rsidRDefault="00F07126" w:rsidP="00F07126">
      <w:pPr>
        <w:pStyle w:val="Nagwek2"/>
      </w:pPr>
      <w:r>
        <w:t xml:space="preserve">art. 1 ust. 2 </w:t>
      </w:r>
      <w:proofErr w:type="spellStart"/>
      <w:r>
        <w:t>frpa</w:t>
      </w:r>
      <w:proofErr w:type="spellEnd"/>
    </w:p>
    <w:p w14:paraId="685103F8" w14:textId="77777777" w:rsidR="00F07126" w:rsidRDefault="00F07126" w:rsidP="00F07126"/>
    <w:p w14:paraId="5CF090E0" w14:textId="5F9FD60E" w:rsidR="00F07126" w:rsidRDefault="00F07126" w:rsidP="00F07126">
      <w:r>
        <w:t xml:space="preserve">Przepis dopuszczający stosowanie </w:t>
      </w:r>
      <w:proofErr w:type="spellStart"/>
      <w:r>
        <w:t>frpa</w:t>
      </w:r>
      <w:proofErr w:type="spellEnd"/>
      <w:r>
        <w:t xml:space="preserve"> do „odcinka linii komunikacyjnej w części obejmującej odcinek drogi do granic lub od granic miasta” nie jest jasny. Nie wiadomo jak zastosować ten </w:t>
      </w:r>
      <w:proofErr w:type="spellStart"/>
      <w:r>
        <w:t>przedpis</w:t>
      </w:r>
      <w:proofErr w:type="spellEnd"/>
      <w:r>
        <w:t xml:space="preserve"> w gminach miejskich sąsiadujących ze sobą, które nie uczestniczą w żadnym związku ani nie zawarły porozumienia. </w:t>
      </w:r>
      <w:r w:rsidR="003B194D">
        <w:t>Zakładając, że limit 30 km od granicy z art. 4 pkt 25 ptz nie dotyczy gmin, tylko województw, przepisy nie przewidują żadnego limitu odcinka linii poza granicami miasta. Tymczasem w pkt 2.3.1.V Wytycznych KE czytamy: „</w:t>
      </w:r>
      <w:r w:rsidR="003B194D" w:rsidRPr="003B194D">
        <w:t xml:space="preserve">Podmioty wewnętrzne mogą zatem do pewnego stopnia świadczyć usługi poza obszarem działania właściwego organu lokalnego. W celu </w:t>
      </w:r>
      <w:proofErr w:type="gramStart"/>
      <w:r w:rsidR="003B194D" w:rsidRPr="003B194D">
        <w:t>oceny,</w:t>
      </w:r>
      <w:proofErr w:type="gramEnd"/>
      <w:r w:rsidR="003B194D" w:rsidRPr="003B194D">
        <w:t xml:space="preserve"> czy usługi w ramach umowy o świadczenie usług publicznych są zgodne z tym przepisem, należy wziąć pod uwagę następujące kwestie: czy zapewniają one połączenie między obszarem działania przedmiotowego organu a obszarem sąsiadującym i czy stanowią one element składowy, nie zaś główny cel działalności w zakresie transportu publicznego będącej przedmiotem umowy o świadczenie usług publicznych. Komisja dokona oceny tego, czy dana działalność w zakresie transportu publicznego ma charakter drugorzędny, poprzez porównanie liczby kilometrów przebytych przez pojazd lub pociąg z całkowitą skalą działalności w zakresie transportu publicznego objętej umową lub umowami z podmiotem wewnętrznym.</w:t>
      </w:r>
      <w:r w:rsidR="003B194D">
        <w:t xml:space="preserve">” Dlatego proponuję nadać przepisowi </w:t>
      </w:r>
      <w:r w:rsidR="003B194D" w:rsidRPr="003B194D">
        <w:t xml:space="preserve">art. 1 ust. 2 </w:t>
      </w:r>
      <w:proofErr w:type="spellStart"/>
      <w:r w:rsidR="003B194D" w:rsidRPr="003B194D">
        <w:t>frpa</w:t>
      </w:r>
      <w:proofErr w:type="spellEnd"/>
      <w:r w:rsidR="003B194D">
        <w:t xml:space="preserve"> następujące brzmienie: „</w:t>
      </w:r>
      <w:r w:rsidR="003B194D" w:rsidRPr="003B194D">
        <w:t>Przepisów ustawy nie stosuje się do przewozów realizowanych w ramach komunikacji miejskiej, z wyłączeniem odcinka linii komunikacyjnej w części obejmującej odcinek do granic lub od granic miast</w:t>
      </w:r>
      <w:r w:rsidR="003B194D">
        <w:t xml:space="preserve">, z tym, że dofinansowaniu podlegają tylko takie odcinki poza granicami miasta, które </w:t>
      </w:r>
      <w:r w:rsidR="003B194D" w:rsidRPr="003B194D">
        <w:t xml:space="preserve">zapewniają połączenie między </w:t>
      </w:r>
      <w:r w:rsidR="008D131F">
        <w:t>miastem</w:t>
      </w:r>
      <w:r w:rsidR="003B194D" w:rsidRPr="003B194D">
        <w:t xml:space="preserve"> a sąsiadując</w:t>
      </w:r>
      <w:r w:rsidR="008D131F">
        <w:t>ą gminą, a</w:t>
      </w:r>
      <w:r w:rsidR="003B194D" w:rsidRPr="003B194D">
        <w:t xml:space="preserve"> </w:t>
      </w:r>
      <w:r w:rsidR="003B194D">
        <w:t xml:space="preserve">mierzona w kilometrach długość odcinków </w:t>
      </w:r>
      <w:r w:rsidR="008D131F">
        <w:t xml:space="preserve">linii </w:t>
      </w:r>
      <w:r w:rsidR="003B194D">
        <w:t xml:space="preserve">poza granicą miasta objętych dofinansowaniem </w:t>
      </w:r>
      <w:r w:rsidR="008D131F">
        <w:t xml:space="preserve">nie może być większa niż </w:t>
      </w:r>
      <w:r w:rsidR="008D131F">
        <w:t>długość odcinków linii</w:t>
      </w:r>
      <w:r w:rsidR="008D131F">
        <w:t xml:space="preserve"> w granicach miasta.”</w:t>
      </w:r>
    </w:p>
    <w:p w14:paraId="69DBA52D" w14:textId="623B70BD" w:rsidR="008D131F" w:rsidRDefault="008D131F" w:rsidP="008D131F">
      <w:pPr>
        <w:jc w:val="right"/>
      </w:pPr>
      <w:r>
        <w:t>Opracował</w:t>
      </w:r>
    </w:p>
    <w:p w14:paraId="2C253C10" w14:textId="27724D03" w:rsidR="008D131F" w:rsidRDefault="008D131F" w:rsidP="008D131F">
      <w:pPr>
        <w:jc w:val="right"/>
      </w:pPr>
      <w:r>
        <w:t xml:space="preserve">radca prawny Jędrzej Klatka </w:t>
      </w:r>
    </w:p>
    <w:p w14:paraId="42CDE99A" w14:textId="714820E5" w:rsidR="008D131F" w:rsidRPr="00F07126" w:rsidRDefault="008D131F" w:rsidP="008D131F">
      <w:pPr>
        <w:jc w:val="right"/>
      </w:pPr>
      <w:hyperlink r:id="rId8" w:history="1">
        <w:r w:rsidRPr="00817D32">
          <w:rPr>
            <w:rStyle w:val="Hipercze"/>
          </w:rPr>
          <w:t>www.prawotransportowe.pl</w:t>
        </w:r>
      </w:hyperlink>
      <w:r>
        <w:t xml:space="preserve"> </w:t>
      </w:r>
    </w:p>
    <w:sectPr w:rsidR="008D131F" w:rsidRPr="00F07126" w:rsidSect="00081D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42BD" w14:textId="77777777" w:rsidR="0004183B" w:rsidRDefault="0004183B" w:rsidP="002B1988">
      <w:r>
        <w:separator/>
      </w:r>
    </w:p>
  </w:endnote>
  <w:endnote w:type="continuationSeparator" w:id="0">
    <w:p w14:paraId="01BD7304" w14:textId="77777777" w:rsidR="0004183B" w:rsidRDefault="0004183B" w:rsidP="002B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0133" w14:textId="77777777" w:rsidR="002F703F" w:rsidRDefault="002F703F" w:rsidP="002B19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3471" w14:textId="77777777" w:rsidR="002F703F" w:rsidRDefault="002F703F" w:rsidP="002B1988">
    <w:pPr>
      <w:pStyle w:val="Stopka"/>
    </w:pPr>
    <w:r>
      <w:rPr>
        <w:noProof/>
      </w:rPr>
      <w:drawing>
        <wp:inline distT="0" distB="0" distL="0" distR="0" wp14:anchorId="7A3F5F36" wp14:editId="6C349A71">
          <wp:extent cx="6076800" cy="712800"/>
          <wp:effectExtent l="0" t="0" r="635" b="0"/>
          <wp:docPr id="55275638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8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CD76CB" w14:textId="77777777" w:rsidR="002F703F" w:rsidRDefault="002F703F" w:rsidP="002B19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3394" w14:textId="77777777" w:rsidR="002F703F" w:rsidRDefault="002F703F" w:rsidP="002B19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EF0D" w14:textId="77777777" w:rsidR="0004183B" w:rsidRDefault="0004183B" w:rsidP="002B1988">
      <w:r>
        <w:separator/>
      </w:r>
    </w:p>
  </w:footnote>
  <w:footnote w:type="continuationSeparator" w:id="0">
    <w:p w14:paraId="4DDA6309" w14:textId="77777777" w:rsidR="0004183B" w:rsidRDefault="0004183B" w:rsidP="002B1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48A9" w14:textId="77777777" w:rsidR="002F703F" w:rsidRDefault="002F703F" w:rsidP="002B19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1B43" w14:textId="77777777" w:rsidR="002F703F" w:rsidRDefault="002F703F" w:rsidP="002B1988">
    <w:pPr>
      <w:pStyle w:val="Nagwek"/>
    </w:pPr>
    <w:r>
      <w:rPr>
        <w:noProof/>
      </w:rPr>
      <w:drawing>
        <wp:inline distT="0" distB="0" distL="0" distR="0" wp14:anchorId="4D4493D0" wp14:editId="5AE765F5">
          <wp:extent cx="3600000" cy="622800"/>
          <wp:effectExtent l="0" t="0" r="635" b="6350"/>
          <wp:docPr id="9347260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62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9A9B0E" w14:textId="77777777" w:rsidR="002F703F" w:rsidRDefault="002F703F" w:rsidP="002B19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0937" w14:textId="77777777" w:rsidR="002F703F" w:rsidRDefault="002F703F" w:rsidP="002B19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53319"/>
    <w:multiLevelType w:val="hybridMultilevel"/>
    <w:tmpl w:val="D738373E"/>
    <w:lvl w:ilvl="0" w:tplc="A4CA7902">
      <w:start w:val="1"/>
      <w:numFmt w:val="decimal"/>
      <w:pStyle w:val="Nagwek2"/>
      <w:lvlText w:val="%1."/>
      <w:lvlJc w:val="left"/>
      <w:pPr>
        <w:ind w:left="108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91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4-10-03"/>
    <w:docVar w:name="LE_Links" w:val="{670390BA-A164-4D97-8DFC-66A364A82297}"/>
  </w:docVars>
  <w:rsids>
    <w:rsidRoot w:val="00E33BD5"/>
    <w:rsid w:val="0004183B"/>
    <w:rsid w:val="00081DD5"/>
    <w:rsid w:val="000A3A61"/>
    <w:rsid w:val="000B54EE"/>
    <w:rsid w:val="000F1EDD"/>
    <w:rsid w:val="002B1988"/>
    <w:rsid w:val="002F703F"/>
    <w:rsid w:val="002F70DC"/>
    <w:rsid w:val="003B194D"/>
    <w:rsid w:val="003F7406"/>
    <w:rsid w:val="004F7EC4"/>
    <w:rsid w:val="005B07A9"/>
    <w:rsid w:val="005C1FA9"/>
    <w:rsid w:val="007916DE"/>
    <w:rsid w:val="008D131F"/>
    <w:rsid w:val="00993733"/>
    <w:rsid w:val="00A9093E"/>
    <w:rsid w:val="00BD7086"/>
    <w:rsid w:val="00D62122"/>
    <w:rsid w:val="00DC0417"/>
    <w:rsid w:val="00DE702A"/>
    <w:rsid w:val="00E21777"/>
    <w:rsid w:val="00E33BD5"/>
    <w:rsid w:val="00E95DB9"/>
    <w:rsid w:val="00ED3E11"/>
    <w:rsid w:val="00EF4A2A"/>
    <w:rsid w:val="00F07126"/>
    <w:rsid w:val="00F8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2D41F"/>
  <w15:docId w15:val="{E682A63B-8113-474C-A569-ACEBF761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988"/>
    <w:pPr>
      <w:ind w:firstLine="709"/>
      <w:jc w:val="both"/>
    </w:pPr>
    <w:rPr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19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0F1EDD"/>
    <w:pPr>
      <w:numPr>
        <w:numId w:val="1"/>
      </w:numPr>
      <w:tabs>
        <w:tab w:val="left" w:pos="993"/>
      </w:tabs>
      <w:ind w:left="0" w:firstLine="709"/>
      <w:outlineLvl w:val="1"/>
    </w:pPr>
    <w:rPr>
      <w:sz w:val="28"/>
      <w:szCs w:val="28"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0"/>
    </w:pPr>
    <w:rPr>
      <w:rFonts w:ascii="Arial" w:eastAsia="Arial" w:hAnsi="Arial"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F70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03F"/>
  </w:style>
  <w:style w:type="paragraph" w:styleId="Stopka">
    <w:name w:val="footer"/>
    <w:basedOn w:val="Normalny"/>
    <w:link w:val="StopkaZnak"/>
    <w:uiPriority w:val="99"/>
    <w:unhideWhenUsed/>
    <w:rsid w:val="002F70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703F"/>
  </w:style>
  <w:style w:type="character" w:customStyle="1" w:styleId="Nagwek2Znak">
    <w:name w:val="Nagłówek 2 Znak"/>
    <w:basedOn w:val="Domylnaczcionkaakapitu"/>
    <w:link w:val="Nagwek2"/>
    <w:uiPriority w:val="9"/>
    <w:rsid w:val="000F1EDD"/>
    <w:rPr>
      <w:sz w:val="28"/>
      <w:szCs w:val="28"/>
      <w:u w:val="single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B1988"/>
    <w:rPr>
      <w:b/>
      <w:bCs/>
      <w:sz w:val="32"/>
      <w:szCs w:val="32"/>
      <w:lang w:val="pl-PL"/>
    </w:rPr>
  </w:style>
  <w:style w:type="character" w:styleId="Hipercze">
    <w:name w:val="Hyperlink"/>
    <w:basedOn w:val="Domylnaczcionkaakapitu"/>
    <w:uiPriority w:val="99"/>
    <w:unhideWhenUsed/>
    <w:rsid w:val="008D131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transportow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zablony%20Worda\2024%20Reymonta%2024%20papier%20firmowy%20kancelari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70390BA-A164-4D97-8DFC-66A364A8229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Reymonta 24 papier firmowy kancelarii</Template>
  <TotalTime>4376</TotalTime>
  <Pages>1</Pages>
  <Words>1418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Jędrzej Klatka</dc:creator>
  <cp:lastModifiedBy>Jędrzej Klatka</cp:lastModifiedBy>
  <cp:revision>1</cp:revision>
  <cp:lastPrinted>2025-06-30T14:14:00Z</cp:lastPrinted>
  <dcterms:created xsi:type="dcterms:W3CDTF">2025-06-27T13:17:00Z</dcterms:created>
  <dcterms:modified xsi:type="dcterms:W3CDTF">2025-06-30T10:29:00Z</dcterms:modified>
</cp:coreProperties>
</file>