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89C1" w14:textId="402F419F" w:rsidR="00EF2557" w:rsidRPr="002E44E8" w:rsidRDefault="00EF2557" w:rsidP="00EF2557">
      <w:pPr>
        <w:spacing w:after="0"/>
        <w:jc w:val="both"/>
        <w:rPr>
          <w:sz w:val="24"/>
          <w:szCs w:val="24"/>
        </w:rPr>
      </w:pPr>
      <w:r>
        <w:rPr>
          <w:color w:val="C00000"/>
          <w:sz w:val="24"/>
          <w:szCs w:val="24"/>
        </w:rPr>
        <w:t xml:space="preserve">Omówienie </w:t>
      </w:r>
      <w:r w:rsidRPr="002E44E8">
        <w:rPr>
          <w:color w:val="C00000"/>
          <w:sz w:val="24"/>
          <w:szCs w:val="24"/>
        </w:rPr>
        <w:t>rządow</w:t>
      </w:r>
      <w:r>
        <w:rPr>
          <w:color w:val="C00000"/>
          <w:sz w:val="24"/>
          <w:szCs w:val="24"/>
        </w:rPr>
        <w:t>ego</w:t>
      </w:r>
      <w:r w:rsidRPr="002E44E8">
        <w:rPr>
          <w:color w:val="C00000"/>
          <w:sz w:val="24"/>
          <w:szCs w:val="24"/>
        </w:rPr>
        <w:t xml:space="preserve"> projekt</w:t>
      </w:r>
      <w:r>
        <w:rPr>
          <w:color w:val="C00000"/>
          <w:sz w:val="24"/>
          <w:szCs w:val="24"/>
        </w:rPr>
        <w:t>u</w:t>
      </w:r>
      <w:r w:rsidRPr="002E44E8">
        <w:rPr>
          <w:color w:val="C00000"/>
          <w:sz w:val="24"/>
          <w:szCs w:val="24"/>
        </w:rPr>
        <w:t xml:space="preserve"> ustawy </w:t>
      </w:r>
      <w:r w:rsidRPr="002E44E8">
        <w:rPr>
          <w:b/>
          <w:bCs/>
          <w:color w:val="C00000"/>
          <w:sz w:val="24"/>
          <w:szCs w:val="24"/>
        </w:rPr>
        <w:t>o zmianie ustawy o publicznym transporcie zbiorowym (druk nr 2700)</w:t>
      </w:r>
      <w:r>
        <w:rPr>
          <w:b/>
          <w:bCs/>
          <w:color w:val="C00000"/>
          <w:sz w:val="24"/>
          <w:szCs w:val="24"/>
        </w:rPr>
        <w:t xml:space="preserve"> </w:t>
      </w:r>
      <w:r w:rsidRPr="002E44E8">
        <w:rPr>
          <w:sz w:val="24"/>
          <w:szCs w:val="24"/>
        </w:rPr>
        <w:sym w:font="Wingdings" w:char="F0E0"/>
      </w:r>
      <w:r w:rsidRPr="002E44E8">
        <w:rPr>
          <w:color w:val="C00000"/>
          <w:sz w:val="24"/>
          <w:szCs w:val="24"/>
        </w:rPr>
        <w:t xml:space="preserve">  </w:t>
      </w:r>
      <w:hyperlink r:id="rId5" w:history="1">
        <w:r w:rsidRPr="002E44E8">
          <w:rPr>
            <w:rStyle w:val="Hyperlink0"/>
            <w:sz w:val="24"/>
            <w:szCs w:val="24"/>
          </w:rPr>
          <w:t>zobacz</w:t>
        </w:r>
      </w:hyperlink>
    </w:p>
    <w:p w14:paraId="6F5693F1" w14:textId="77777777" w:rsidR="00EF2557" w:rsidRPr="002E44E8" w:rsidRDefault="00EF2557" w:rsidP="00EF2557">
      <w:pPr>
        <w:spacing w:after="0"/>
        <w:jc w:val="both"/>
        <w:rPr>
          <w:sz w:val="24"/>
          <w:szCs w:val="24"/>
        </w:rPr>
      </w:pPr>
    </w:p>
    <w:p w14:paraId="677674CB" w14:textId="77777777" w:rsidR="00EF2557" w:rsidRPr="002E44E8" w:rsidRDefault="00EF2557" w:rsidP="00EF2557">
      <w:pPr>
        <w:spacing w:after="0"/>
        <w:jc w:val="both"/>
        <w:rPr>
          <w:rStyle w:val="Hyperlink0"/>
          <w:sz w:val="24"/>
          <w:szCs w:val="24"/>
        </w:rPr>
      </w:pPr>
      <w:r w:rsidRPr="002E44E8">
        <w:rPr>
          <w:sz w:val="24"/>
          <w:szCs w:val="24"/>
        </w:rPr>
        <w:t>A: NOWELIZACJA USTAWY O PUBLICZNYM TRANSPORCIE ZBIOROWYM</w:t>
      </w:r>
    </w:p>
    <w:p w14:paraId="466B6D7B" w14:textId="77777777" w:rsidR="00EF2557" w:rsidRPr="002E44E8" w:rsidRDefault="00EF2557" w:rsidP="00EF2557">
      <w:pPr>
        <w:pStyle w:val="Akapitzlist"/>
        <w:numPr>
          <w:ilvl w:val="0"/>
          <w:numId w:val="2"/>
        </w:numPr>
        <w:spacing w:after="0"/>
        <w:ind w:left="782" w:hanging="357"/>
        <w:contextualSpacing w:val="0"/>
        <w:jc w:val="both"/>
        <w:rPr>
          <w:sz w:val="24"/>
          <w:szCs w:val="24"/>
        </w:rPr>
      </w:pPr>
      <w:r w:rsidRPr="002E44E8">
        <w:rPr>
          <w:sz w:val="24"/>
          <w:szCs w:val="24"/>
        </w:rPr>
        <w:t>nowelizacja wprowadza nowe definicje gmin miejskich, miejsko-wiejskich i wiejskich,</w:t>
      </w:r>
    </w:p>
    <w:p w14:paraId="2253EA71" w14:textId="77777777" w:rsidR="00EF2557" w:rsidRPr="002E44E8" w:rsidRDefault="00EF2557" w:rsidP="00EF2557">
      <w:pPr>
        <w:pStyle w:val="Akapitzlist"/>
        <w:numPr>
          <w:ilvl w:val="0"/>
          <w:numId w:val="2"/>
        </w:numPr>
        <w:spacing w:after="0"/>
        <w:ind w:left="782" w:hanging="357"/>
        <w:contextualSpacing w:val="0"/>
        <w:jc w:val="both"/>
        <w:rPr>
          <w:sz w:val="24"/>
          <w:szCs w:val="24"/>
        </w:rPr>
      </w:pPr>
      <w:r w:rsidRPr="002E44E8">
        <w:rPr>
          <w:sz w:val="24"/>
          <w:szCs w:val="24"/>
        </w:rPr>
        <w:t>nowelizacja zmienia definicje gminnych, powiatowych i powiatowo-gminnych przewozów pasażerskich poprzez rozszerzenie zakresu terytorialnego takich przewozów o obszar sąsiedniej gminy lub sąsiedniego powiatu – lecz tylko wówczas. gdy siedziba gminy lub powiatu znajduje się poza ich obszarem (np. gdy siedziba powiatu ziemskiego znajduje się w powiecie grodzkim),</w:t>
      </w:r>
    </w:p>
    <w:p w14:paraId="0855B3F7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wprowadza definicję „przejazdu na żądanie” (art. 4 ust. 1 pkt 23a ustawy oraz nowy rozdział 3a ustawy od art. 42a), który będzie realizowany samochodem osobowym przeznaczonym konstrukcyjnie do przewozu do 9 osób łącznie z kierowcą wyłącznie na terenie gmin wiejskich i miejsko wiejskich,</w:t>
      </w:r>
    </w:p>
    <w:p w14:paraId="5AE5C613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umożliwi realizację wojewódzkich przewozów pasażerskich w transporcie drogowym do miejscowości położonych w innym województwie wraz z przewozem powrotnym, po uprzednim poinformowaniu województwa, przez którego obszar będzie przebiegać linia komunikacyjna, bez konieczności zawierania dodatkowych porozumień (zmiana art. 4 ust. 1 pkt 25 ustawy),</w:t>
      </w:r>
    </w:p>
    <w:p w14:paraId="3BEC9B59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wprowadza definicję „wykluczenia transportowego” (art. 4 ust. 1 pkt 25a): brak dostępności do minimalnych usług publicznego transportu zbiorowego, które zostały określone w art. 5a ustawy o ptz, albo brak możliwości skorzystania z transportu na żądanie,</w:t>
      </w:r>
    </w:p>
    <w:p w14:paraId="7F107401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wprowadza minimalny zakres usług, nakładając na właściwych organizatorów obowiązek zapewnienia skomunikowania (art. 5a), pozostawiając organizatorom swobodę w kształtowaniu rozkładów jazdy: minimalny standard wojewódzki (pomiędzy miastem stanowiącym siedzibę wojewody lub sejmiku województwa a miejscowościami będącymi siedzibami władz powiatów), minimalny standard powiatowy (pomiędzy miejscowością stanowiącą siedzibę władz powiatu a miejscowościami będącymi siedzibami władz gmin) oraz standard gminny (zapewnienie możliwości dojazdu w granicach administracyjnych danej gminy do miejscowości, w których znajdują się obiekty użyteczności publicznej, z których mieszkańcy korzystają na co dzień w celu realizacji podstawowych potrzeb życiowych) – przy czym ustawa określi także minimalny poziom dostępności transportowej poprzez wskazanie liczby połączeń, jakie muszą zostać zapewnione w ramach standardów (w dni powszednie co najmniej cztery pary połączeń, w dni wolne od pracy – co najmniej dwie pary połączeń),</w:t>
      </w:r>
    </w:p>
    <w:p w14:paraId="353F3FED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Minimalne usługi publicznego transportu zbiorowego mogą być realizowane zarówno poprzez przewozy użyteczności publicznej, jak i poprzez włączenie do systemu istniejących przewozów wykonywanych na podstawie zezwoleń,</w:t>
      </w:r>
    </w:p>
    <w:p w14:paraId="568440C9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gmina oraz powiat będą obowiązani do poinformowania marszałka województwa o wejściu w skład nowego związku jednostek samorządu terytorialnego lub dołączeniu do istniejącego związku, a także o wystąpieniu ze związku (art. 7 ust. 2a),</w:t>
      </w:r>
    </w:p>
    <w:p w14:paraId="2AB6491F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 xml:space="preserve"> gmina będzie mogła, na podstawie porozumienia, przekazać powiatowi, w którego graniach się znajduje zadania z zakresu publicznego transportu zbiorowego (nowy art. 7 ust. 3a),</w:t>
      </w:r>
    </w:p>
    <w:p w14:paraId="2E1FE588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związek powiatowo</w:t>
      </w:r>
      <w:r w:rsidRPr="002E44E8">
        <w:rPr>
          <w:sz w:val="24"/>
          <w:szCs w:val="24"/>
        </w:rPr>
        <w:noBreakHyphen/>
        <w:t>gminny lub związek powiatów będzie mógł na podstawie porozumienia przejąć od gminy lub powiatu niewchodzącego w jego skład część zadań z zakresu publicznego transportu zbiorowego (art. 7 ust. 3b),</w:t>
      </w:r>
    </w:p>
    <w:p w14:paraId="18B55FE3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planowanie rozwoju transportu powinno uwzględniać rozwiązania ograniczające zjawisko wykluczenia transportowego (art. 8 pkt 1),</w:t>
      </w:r>
    </w:p>
    <w:p w14:paraId="012C33E7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nadaje marszałkowi województwa roli integratora przewozów. Zadaniem marszałka województwa będzie koordynowanie przewozów o charakterze użyteczności publicznej oraz sieci komunikacyjnych poszczególnych organizatorów, a także uwzględnianie funkcjonujących przewozów realizowanych komercyjnie (art. 8a),</w:t>
      </w:r>
    </w:p>
    <w:p w14:paraId="17CFCD62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marszałek województwa będzie sporządzał i aktualizował „Schemat sieci komunikacyjnej w województwie”, który ma odzwierciedlać rzeczywisty układ połączeń funkcjonujących na obszarze województwa (zarówno w zakresie przewozów o charakterze użyteczności publicznej, jak i przewozów realizowanych komercyjnie) i identyfikować obszary zagrożone wykluczeniem transportowym, przy czym pierwszy Schemat ma być sporządzony do 15 listopada 2026 r. (art. 16 nowelizacji),</w:t>
      </w:r>
    </w:p>
    <w:p w14:paraId="1A06DF61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schemat obejmuje obecne i planowane sieci komunikacyjne organizatorów, (w tym linie tworzone w celu przeciwdziałania wykluczeniu transportowemu), linie realizowane przez przewoźników komercyjnych oraz miejscowości objęte transportem na żądanie,</w:t>
      </w:r>
    </w:p>
    <w:p w14:paraId="14B442C0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po ogłoszeniu lub aktualizacji Schematu organizatorzy mają możliwość zgłoszenia uwag do wojewody,</w:t>
      </w:r>
    </w:p>
    <w:p w14:paraId="62718BEA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marszałek województwa powinien dążyć do zapewnienia funkcjonowania przewozów o charakterze użyteczności publicznej na obszarach położonych na granicach województw (art. 8a ust. 1 pkt 2) oraz dążyć do integracji różnych rodzajów transportu (art. 8a ust. 1 pkt 3),</w:t>
      </w:r>
    </w:p>
    <w:p w14:paraId="39116F21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marszałek województwa będzie mógł zawierać z komercyjnymi przewoźnikami porozumienia dotyczące integracji sieci komunikacyjnej województwa (art. 8a ust. 1 pkt 4) mające na celu standaryzację funkcjonowania systemu przewozów na obszarze województwa (standardy dotyczące przystanków komunikacyjnych i dworców, zasad korzystania z infrastruktury przystankowej, funkcjonowania zintegrowanych węzłów przesiadkowych, systemu taryfowo-biletowego oraz systemu informacji pasażerskiej),</w:t>
      </w:r>
    </w:p>
    <w:p w14:paraId="6CE12259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Obowiązek sporządzania planów transportowych zostaje utrzymany dla gmin oraz związków międzygminnych organizujących komunikację miejską oraz powiatów, związków powiatowych, związków powiatowo-gminnych, a także dla związków metropolitalnych. Jednocześnie nowelizacja uchyla przepisy nakładające dotychczas taki obowiązek na gminy – chyba, że gmina miejska podjęła decyzję o organizacji komunikacji miejskiej albo powierzono jej zadanie organizacji komunikacji miejskiej na mocy porozumienia międzygminnego,</w:t>
      </w:r>
    </w:p>
    <w:p w14:paraId="13EF969D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plan transportowy ma określać miejscowości, które planuje się połączyć, a także obszary przewidziane do objęcia transportem na żądanie,</w:t>
      </w:r>
    </w:p>
    <w:p w14:paraId="6971B643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plan transportowy województwa wskazuje połączenia komunikacyjne pomiędzy miejscowościami, a nie przebieg konkretnych linii i lokalizację przystanków (art. 12 ust. 1 pkt 1), a także określa metodykę oceny i prognozowania potrzeb przewozowych pasażerów (art. 12 ust. 1 pkt 1),</w:t>
      </w:r>
    </w:p>
    <w:p w14:paraId="4A6A0F24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plan transportowy ma wskazywać przewidywane źródła finansowania (bez szczegółowego określania ich struktury czy wielkości) i zawierać minimalne standardy częstotliwości przewozów (art. 12 ust. 1 pkt 6a),</w:t>
      </w:r>
    </w:p>
    <w:p w14:paraId="61D3BA02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gminy miejskie będą zobowiązane do udostępnienia przewoźnikom komercyjnym określonej liczby przystanków komunikacyjnych i dworców (art. 15 ust. 1 pkt 6a), przy czym co najmniej jeden z musi być zlokalizowany w centrum miasta,</w:t>
      </w:r>
    </w:p>
    <w:p w14:paraId="1293C814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określa nowe maksymalne stawki opłat za zatrzymanie się na przystanku i dworcu (art. 16 ust. 5a), przy czym organizator może zwolnić operatora z tych opłat,</w:t>
      </w:r>
    </w:p>
    <w:p w14:paraId="4A6F6994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skraca obowiązek publikacji ogłoszenia o zamiarze z sześciu miesięcy do trzech miesięcy, gdy umowa ma dotyczyć świadczenia usług w wymiarze mniejszym niż 50 000 kilometrów rocznie (art. 23 ust. 1),</w:t>
      </w:r>
    </w:p>
    <w:p w14:paraId="2F322317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w zakresie ogłoszeń o zamiarze nowelizacja daje możliwość określenia obszarów, na których potencjalnie mogą być wykonywane przewozy, zamiast określania konkretnych linii komunikacyjnych albo sieci komunikacyjnej,</w:t>
      </w:r>
    </w:p>
    <w:p w14:paraId="3178F868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 xml:space="preserve">nowelizacja zobowiązuje operatorów i przewoźników do sporządzenia, udostępnienia i aktualizacji rozkładów jazdy w standardzie cyfrowej wymiany informacji z wykorzystaniem normy NeTEx lub innego formatu pod warunkiem kompatybilności i interoperacyjności z normą </w:t>
      </w:r>
      <w:proofErr w:type="spellStart"/>
      <w:r w:rsidRPr="002E44E8">
        <w:rPr>
          <w:sz w:val="24"/>
          <w:szCs w:val="24"/>
        </w:rPr>
        <w:t>NeTEX</w:t>
      </w:r>
      <w:proofErr w:type="spellEnd"/>
      <w:r w:rsidRPr="002E44E8">
        <w:rPr>
          <w:sz w:val="24"/>
          <w:szCs w:val="24"/>
        </w:rPr>
        <w:t>,</w:t>
      </w:r>
    </w:p>
    <w:p w14:paraId="08DE7976" w14:textId="77777777" w:rsidR="00EF2557" w:rsidRPr="002E44E8" w:rsidRDefault="00EF2557" w:rsidP="00EF2557">
      <w:pPr>
        <w:pStyle w:val="Bezodstpw"/>
        <w:rPr>
          <w:rFonts w:eastAsiaTheme="minorHAnsi"/>
          <w:color w:val="auto"/>
          <w:sz w:val="24"/>
          <w:szCs w:val="24"/>
        </w:rPr>
      </w:pPr>
      <w:r w:rsidRPr="002E44E8">
        <w:rPr>
          <w:sz w:val="24"/>
          <w:szCs w:val="24"/>
        </w:rPr>
        <w:t>informacje o rozkładach jazdy będą zamieszczane na stronie internetowej operatora i przewoźnika, (jeżeli ją posiada) i marszałka województwa,</w:t>
      </w:r>
    </w:p>
    <w:p w14:paraId="59E668E0" w14:textId="77777777" w:rsidR="00EF2557" w:rsidRPr="002E44E8" w:rsidRDefault="00EF2557" w:rsidP="00EF2557">
      <w:pPr>
        <w:pStyle w:val="Bezodstpw"/>
        <w:numPr>
          <w:ilvl w:val="0"/>
          <w:numId w:val="0"/>
        </w:numPr>
        <w:ind w:left="786"/>
        <w:rPr>
          <w:rFonts w:eastAsiaTheme="minorHAnsi"/>
          <w:color w:val="auto"/>
          <w:sz w:val="24"/>
          <w:szCs w:val="24"/>
        </w:rPr>
      </w:pPr>
    </w:p>
    <w:p w14:paraId="77523E60" w14:textId="77777777" w:rsidR="00EF2557" w:rsidRPr="002E44E8" w:rsidRDefault="00EF2557" w:rsidP="00EF2557">
      <w:pPr>
        <w:pStyle w:val="Bezodstpw"/>
        <w:numPr>
          <w:ilvl w:val="0"/>
          <w:numId w:val="0"/>
        </w:numPr>
        <w:rPr>
          <w:sz w:val="24"/>
          <w:szCs w:val="24"/>
        </w:rPr>
      </w:pPr>
      <w:r w:rsidRPr="002E44E8">
        <w:rPr>
          <w:sz w:val="24"/>
          <w:szCs w:val="24"/>
        </w:rPr>
        <w:t>B: NOWELIZACJA PRAWA PRZEWOZOWEGO</w:t>
      </w:r>
    </w:p>
    <w:p w14:paraId="292FE362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kontrolerzy biletów będą chronieni tak jak funkcjonariusze publiczni (nowy ust. 9 w art. 33a),</w:t>
      </w:r>
    </w:p>
    <w:p w14:paraId="2D32FFD8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daje Zgromadzeniu związku metropolitalnego prawo do wydawania przepisów porządkowych i przepisów dotyczących ustanawiania opłat dodatkowych (art. 15 ust. 6 i art. 34a ust. 2),</w:t>
      </w:r>
    </w:p>
    <w:p w14:paraId="188DC1C3" w14:textId="77777777" w:rsidR="00EF2557" w:rsidRPr="002E44E8" w:rsidRDefault="00EF2557" w:rsidP="00EF2557">
      <w:pPr>
        <w:pStyle w:val="Bezodstpw"/>
        <w:numPr>
          <w:ilvl w:val="0"/>
          <w:numId w:val="0"/>
        </w:numPr>
        <w:ind w:left="786"/>
        <w:rPr>
          <w:sz w:val="24"/>
          <w:szCs w:val="24"/>
        </w:rPr>
      </w:pPr>
    </w:p>
    <w:p w14:paraId="114F0379" w14:textId="77777777" w:rsidR="00EF2557" w:rsidRPr="002E44E8" w:rsidRDefault="00EF2557" w:rsidP="00EF2557">
      <w:pPr>
        <w:pStyle w:val="Bezodstpw"/>
        <w:numPr>
          <w:ilvl w:val="0"/>
          <w:numId w:val="0"/>
        </w:numPr>
        <w:rPr>
          <w:sz w:val="24"/>
          <w:szCs w:val="24"/>
        </w:rPr>
      </w:pPr>
      <w:r w:rsidRPr="002E44E8">
        <w:rPr>
          <w:sz w:val="24"/>
          <w:szCs w:val="24"/>
        </w:rPr>
        <w:t>C: NOWELIZACJA USTAWY O TRANSPORCIE DROGOWYM</w:t>
      </w:r>
    </w:p>
    <w:p w14:paraId="1F450430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organy udzielające zezwolenia na wykonywanie regularnych przewozów osób w krajowym transporcie drogowym w zakresie regularnego przewozu osób w celu wydania lub zmiany zezwolenia na liniach do 100 km nie będą musiały dokonywać analizy sytuacji rynkowej (art. 22a ust. 3),</w:t>
      </w:r>
    </w:p>
    <w:p w14:paraId="35BE6700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Inspekcja Transportu Drogowego będzie miała prawo kontrolować używany w autobusie lokalizator, dane gromadzone przez to urządzenie i wykonywanie obowiązku ich przechowywania (nowy art. 55 ust. 1 pkt 3c),</w:t>
      </w:r>
    </w:p>
    <w:p w14:paraId="6482425D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Wojewódzki inspektor transportu drogowego będzie nadzorować wydawanie licencji i zezwoleń oraz wydawanie zaświadczeń na wykonywanie publicznego transportu zbiorowego, w tym w szczególności na linię komunikacyjną objętą dopłatą ze środków Funduszu przeciwdziałania wykluczeniu transportowemu,</w:t>
      </w:r>
    </w:p>
    <w:p w14:paraId="7438E20B" w14:textId="77777777" w:rsidR="00EF2557" w:rsidRPr="002E44E8" w:rsidRDefault="00EF2557" w:rsidP="00EF2557">
      <w:pPr>
        <w:pStyle w:val="Bezodstpw"/>
        <w:numPr>
          <w:ilvl w:val="0"/>
          <w:numId w:val="0"/>
        </w:numPr>
        <w:ind w:left="786"/>
        <w:rPr>
          <w:sz w:val="24"/>
          <w:szCs w:val="24"/>
        </w:rPr>
      </w:pPr>
    </w:p>
    <w:p w14:paraId="4544AE4A" w14:textId="77777777" w:rsidR="00EF2557" w:rsidRPr="002E44E8" w:rsidRDefault="00EF2557" w:rsidP="00EF2557">
      <w:pPr>
        <w:pStyle w:val="Bezodstpw"/>
        <w:numPr>
          <w:ilvl w:val="0"/>
          <w:numId w:val="0"/>
        </w:numPr>
        <w:rPr>
          <w:sz w:val="24"/>
          <w:szCs w:val="24"/>
        </w:rPr>
      </w:pPr>
      <w:r w:rsidRPr="002E44E8">
        <w:rPr>
          <w:sz w:val="24"/>
          <w:szCs w:val="24"/>
        </w:rPr>
        <w:t>D: NOWELIZACJA USTAWY O FUNDUSZU ROZWOJU PRZEWOZÓW AUTOBUSOWYCH</w:t>
      </w:r>
    </w:p>
    <w:p w14:paraId="76DF351B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Fundusz będzie się nazywał „Fundusz przeciwdziałania wykluczeniu transportowemu”,</w:t>
      </w:r>
    </w:p>
    <w:p w14:paraId="6C05400C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 xml:space="preserve">w słowniczku do ustawy w art. 2 ust. 1 dodano nowe definicje: lokalizatora (pkt 2b), przejazdu na żądanie (pkt 5a), wykluczenia transportowego (pkt 9), kwoty deficytu pojedynczego przejazdu na żądanie (pkt2a), </w:t>
      </w:r>
    </w:p>
    <w:p w14:paraId="2076F44A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beneficjentem będzie mógł być związek metropolitalny,</w:t>
      </w:r>
    </w:p>
    <w:p w14:paraId="0E866BF7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dopłatą z Funduszu będą mogły być objęte przewozy na żądanie,</w:t>
      </w:r>
    </w:p>
    <w:p w14:paraId="55E8953B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dopłacie z Funduszu będą podlegały wyłącznie linie komunikacyjne, części takich linii i przejazd na żądanie realizowane w ramach przewozów o charakterze użyteczności publicznej, które zostały wskazane w Schemacie sieci komunikacyjnej w województwie:</w:t>
      </w:r>
    </w:p>
    <w:p w14:paraId="56B1E29B" w14:textId="77777777" w:rsidR="00EF2557" w:rsidRPr="002E44E8" w:rsidRDefault="00EF2557" w:rsidP="00EF2557">
      <w:pPr>
        <w:pStyle w:val="Bezodstpw"/>
        <w:numPr>
          <w:ilvl w:val="0"/>
          <w:numId w:val="3"/>
        </w:numPr>
        <w:ind w:left="993"/>
        <w:rPr>
          <w:sz w:val="24"/>
          <w:szCs w:val="24"/>
        </w:rPr>
      </w:pPr>
      <w:r w:rsidRPr="002E44E8">
        <w:rPr>
          <w:sz w:val="24"/>
          <w:szCs w:val="24"/>
        </w:rPr>
        <w:t xml:space="preserve">przebiegająca przez miasto liczące nie więcej niż 50 000 mieszkańców część linii komunikacyjnej w komunikacji miejskiej, na której przewozy są realizowane także poza granicami administracyjnymi tego miasta, </w:t>
      </w:r>
    </w:p>
    <w:p w14:paraId="014F3CEA" w14:textId="77777777" w:rsidR="00EF2557" w:rsidRPr="002E44E8" w:rsidRDefault="00EF2557" w:rsidP="00EF2557">
      <w:pPr>
        <w:pStyle w:val="Bezodstpw"/>
        <w:numPr>
          <w:ilvl w:val="0"/>
          <w:numId w:val="3"/>
        </w:numPr>
        <w:ind w:left="993"/>
        <w:rPr>
          <w:sz w:val="24"/>
          <w:szCs w:val="24"/>
        </w:rPr>
      </w:pPr>
      <w:r w:rsidRPr="002E44E8">
        <w:rPr>
          <w:sz w:val="24"/>
          <w:szCs w:val="24"/>
        </w:rPr>
        <w:t>linia przebiegająca wyłącznie poza granicami administracyjnymi miasta,</w:t>
      </w:r>
    </w:p>
    <w:p w14:paraId="57E08000" w14:textId="77777777" w:rsidR="00EF2557" w:rsidRPr="002E44E8" w:rsidRDefault="00EF2557" w:rsidP="00EF2557">
      <w:pPr>
        <w:pStyle w:val="Bezodstpw"/>
        <w:numPr>
          <w:ilvl w:val="0"/>
          <w:numId w:val="3"/>
        </w:numPr>
        <w:ind w:left="993"/>
        <w:rPr>
          <w:sz w:val="24"/>
          <w:szCs w:val="24"/>
        </w:rPr>
      </w:pPr>
      <w:r w:rsidRPr="002E44E8">
        <w:rPr>
          <w:sz w:val="24"/>
          <w:szCs w:val="24"/>
        </w:rPr>
        <w:t>linia przebiegająca w granicach i poza granicami administracyjnymi „małego” miasta liczącego 100 000 mieszkańców lub mniej,</w:t>
      </w:r>
    </w:p>
    <w:p w14:paraId="5A9B532C" w14:textId="77777777" w:rsidR="00EF2557" w:rsidRPr="002E44E8" w:rsidRDefault="00EF2557" w:rsidP="00EF2557">
      <w:pPr>
        <w:pStyle w:val="Bezodstpw"/>
        <w:numPr>
          <w:ilvl w:val="0"/>
          <w:numId w:val="3"/>
        </w:numPr>
        <w:ind w:left="993"/>
        <w:rPr>
          <w:sz w:val="24"/>
          <w:szCs w:val="24"/>
        </w:rPr>
      </w:pPr>
      <w:r w:rsidRPr="002E44E8">
        <w:rPr>
          <w:sz w:val="24"/>
          <w:szCs w:val="24"/>
        </w:rPr>
        <w:t xml:space="preserve">część linii przebiegająca poza „dużym” miastem liczącym więcej niż 100 000 mieszkańców, </w:t>
      </w:r>
    </w:p>
    <w:p w14:paraId="13D295C1" w14:textId="77777777" w:rsidR="00EF2557" w:rsidRPr="002E44E8" w:rsidRDefault="00EF2557" w:rsidP="00EF2557">
      <w:pPr>
        <w:pStyle w:val="Bezodstpw"/>
        <w:numPr>
          <w:ilvl w:val="0"/>
          <w:numId w:val="3"/>
        </w:numPr>
        <w:ind w:left="993"/>
        <w:rPr>
          <w:sz w:val="24"/>
          <w:szCs w:val="24"/>
        </w:rPr>
      </w:pPr>
      <w:r w:rsidRPr="002E44E8">
        <w:rPr>
          <w:sz w:val="24"/>
          <w:szCs w:val="24"/>
        </w:rPr>
        <w:t xml:space="preserve">części linii poza granicami administracyjnymi miasta w metropolitalnych przewozach pasażerskich, </w:t>
      </w:r>
    </w:p>
    <w:p w14:paraId="10C7CDA1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umożliwia dopłatę z Funduszu na przewozy komunikacji miejskiej dla części linii komunikacyjnej, na której przewozy są realizowane poza granicami miasta liczącego do 50 tys. mieszkańców,</w:t>
      </w:r>
    </w:p>
    <w:p w14:paraId="5C285C06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zmniejsza do maksymalnie 40 %limit środków, które mogą zostać przeznaczone na umowy wieloletnie (art. 9a ust. 2),</w:t>
      </w:r>
    </w:p>
    <w:p w14:paraId="135F3769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marszałek województwa będzie publikował w Biuletynie Informacji Publicznej informacje o kwocie środków Funduszu przyznanych dla województwa (art. 10 ust. 1 pkt 1) oraz informacje o kwocie środków, która może zostać przeznaczona w województwie na dopłatę do przejazdu na żądanie (art. 10 ust. 1 pkt 1a), a następnie marszałek województwa ogłosi nabór wniosków o objęcie dopłatą z Funduszu w danym roku budżetowym (art. 10a ust. 2a) i obejmie dopłatą, do wysokości dostępnych środków, wnioski organizatorów na linie komunikacyjne w przewozach o charakterze użyteczności publicznej określone w Schemacie sieci komunikacyjnej w województwie, przy czym w pierwszej kolejności dopłatę otrzyma powiat, związek powiatów, związek powiatowo-gminy lub województwo na linie komunikacyjne zapewniające minimalne usługi (art. 5a ustawy o publicznym transporcie zbiorowym), a w dalszej kolejności, kolejno, województwo, związek powiatowo-gminny, związek powiatów, powiat, związek międzygminny i gmina.</w:t>
      </w:r>
    </w:p>
    <w:p w14:paraId="46DD79D5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wnioski organizatorów, zgodnie z zasadą wynikającą z art. 10a ust. 2c ustawy o Funduszu, będą rozpatrywane według kolejności danych grup organizatorów określonych w art. 10a ust. 2b,</w:t>
      </w:r>
    </w:p>
    <w:p w14:paraId="3997AD2E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województwo jako organizator i beneficjent Funduszu zawrze z wojewodą umowę o dopłatę,</w:t>
      </w:r>
    </w:p>
    <w:p w14:paraId="0ADB9E86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umowy o dopłatę na linie komunikacyjne zapewniające minimalne usługi publicznego transportu zbiorowego będą zawierane na okres nie dłuższy niż 5 lat, a umowy o dopłatę na pozostałe linie będą zawierane na rok budżetowy,</w:t>
      </w:r>
    </w:p>
    <w:p w14:paraId="265D21DE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dopłata do przewozów na żądanie będzie udzielana w kwocie nie wyższej niż 1,15 zł do kilometra do nie więcej niż 20 przejazdów na żądanie w czasie miesiąca,</w:t>
      </w:r>
    </w:p>
    <w:p w14:paraId="5DE91B69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określa minimalne standardy jakości taboru w zakresie wieku autobusów, którymi są realizowane przewozy na liniach objętych dopłatą z Funduszu (pojazdy nie starsze niż 20 lat),</w:t>
      </w:r>
    </w:p>
    <w:p w14:paraId="52CD7C36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wprowadza obowiązek wyposażenia autobusów, którymi realizowane są przewozy objęte dopłatą z Funduszu, w lokalizator (art. 11g), najpóźniej w ciągu 12 miesięcy od dnia wejścia w życie nowelizacji (art. 21 nowelizacji),</w:t>
      </w:r>
    </w:p>
    <w:p w14:paraId="30230121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nowelizacja przekazuje marszałkom województw zadania z zakresu obsługi Funduszu (przy pozostawieniu wojewody jako organu obsługującego województwo jako organizatora, który może wnioskową o dopłatę z Funduszu),</w:t>
      </w:r>
    </w:p>
    <w:p w14:paraId="49EF1CD7" w14:textId="77777777" w:rsidR="00EF2557" w:rsidRPr="002E44E8" w:rsidRDefault="00EF2557" w:rsidP="00EF2557">
      <w:pPr>
        <w:pStyle w:val="Bezodstpw"/>
        <w:rPr>
          <w:sz w:val="24"/>
          <w:szCs w:val="24"/>
        </w:rPr>
      </w:pPr>
      <w:r w:rsidRPr="002E44E8">
        <w:rPr>
          <w:sz w:val="24"/>
          <w:szCs w:val="24"/>
        </w:rPr>
        <w:t>informacja o liniach, uzyskały dopłatę z Funduszu, będzie publikowana na stronach internetowych urzędów marszałkowskich</w:t>
      </w:r>
      <w:r>
        <w:rPr>
          <w:sz w:val="24"/>
          <w:szCs w:val="24"/>
        </w:rPr>
        <w:t>.</w:t>
      </w:r>
    </w:p>
    <w:p w14:paraId="223BA01B" w14:textId="77777777" w:rsidR="00061E85" w:rsidRDefault="00061E85"/>
    <w:sectPr w:rsidR="0006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7857"/>
    <w:multiLevelType w:val="hybridMultilevel"/>
    <w:tmpl w:val="D65AC704"/>
    <w:lvl w:ilvl="0" w:tplc="041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" w15:restartNumberingAfterBreak="0">
    <w:nsid w:val="0F6D79BB"/>
    <w:multiLevelType w:val="hybridMultilevel"/>
    <w:tmpl w:val="95E89288"/>
    <w:styleLink w:val="Zaimportowanystyl3"/>
    <w:lvl w:ilvl="0" w:tplc="E954FEF6">
      <w:start w:val="1"/>
      <w:numFmt w:val="bullet"/>
      <w:pStyle w:val="Bezodstpw"/>
      <w:lvlText w:val="➔"/>
      <w:lvlJc w:val="left"/>
      <w:pPr>
        <w:ind w:left="7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9C8264">
      <w:start w:val="1"/>
      <w:numFmt w:val="bullet"/>
      <w:lvlText w:val="□"/>
      <w:lvlJc w:val="left"/>
      <w:pPr>
        <w:ind w:left="15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44BD4A">
      <w:start w:val="1"/>
      <w:numFmt w:val="bullet"/>
      <w:lvlText w:val="▪"/>
      <w:lvlJc w:val="left"/>
      <w:pPr>
        <w:ind w:left="22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406CCE">
      <w:start w:val="1"/>
      <w:numFmt w:val="bullet"/>
      <w:lvlText w:val="•"/>
      <w:lvlJc w:val="left"/>
      <w:pPr>
        <w:ind w:left="29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810FAA0">
      <w:start w:val="1"/>
      <w:numFmt w:val="bullet"/>
      <w:lvlText w:val="□"/>
      <w:lvlJc w:val="left"/>
      <w:pPr>
        <w:ind w:left="36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790C502">
      <w:start w:val="1"/>
      <w:numFmt w:val="bullet"/>
      <w:lvlText w:val="▪"/>
      <w:lvlJc w:val="left"/>
      <w:pPr>
        <w:ind w:left="43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166DE8">
      <w:start w:val="1"/>
      <w:numFmt w:val="bullet"/>
      <w:lvlText w:val="•"/>
      <w:lvlJc w:val="left"/>
      <w:pPr>
        <w:ind w:left="51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CE4260">
      <w:start w:val="1"/>
      <w:numFmt w:val="bullet"/>
      <w:lvlText w:val="□"/>
      <w:lvlJc w:val="left"/>
      <w:pPr>
        <w:ind w:left="58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0CD03E">
      <w:start w:val="1"/>
      <w:numFmt w:val="bullet"/>
      <w:lvlText w:val="▪"/>
      <w:lvlJc w:val="left"/>
      <w:pPr>
        <w:ind w:left="65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7DD111A"/>
    <w:multiLevelType w:val="hybridMultilevel"/>
    <w:tmpl w:val="95E89288"/>
    <w:numStyleLink w:val="Zaimportowanystyl3"/>
  </w:abstractNum>
  <w:num w:numId="1" w16cid:durableId="1106384495">
    <w:abstractNumId w:val="1"/>
  </w:num>
  <w:num w:numId="2" w16cid:durableId="662052804">
    <w:abstractNumId w:val="2"/>
  </w:num>
  <w:num w:numId="3" w16cid:durableId="1982299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57"/>
    <w:rsid w:val="00061E85"/>
    <w:rsid w:val="000B63F6"/>
    <w:rsid w:val="001F5574"/>
    <w:rsid w:val="004C2589"/>
    <w:rsid w:val="00676454"/>
    <w:rsid w:val="009251F0"/>
    <w:rsid w:val="00BB46C4"/>
    <w:rsid w:val="00CF2575"/>
    <w:rsid w:val="00DB7C8E"/>
    <w:rsid w:val="00DE1675"/>
    <w:rsid w:val="00EF2557"/>
    <w:rsid w:val="00F8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3E04"/>
  <w15:chartTrackingRefBased/>
  <w15:docId w15:val="{29FBDD85-4E8D-47E6-B4BF-C5029A33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55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5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5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5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5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5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5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5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5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5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5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557"/>
    <w:rPr>
      <w:b/>
      <w:bCs/>
      <w:smallCaps/>
      <w:color w:val="2F5496" w:themeColor="accent1" w:themeShade="BF"/>
      <w:spacing w:val="5"/>
    </w:rPr>
  </w:style>
  <w:style w:type="character" w:customStyle="1" w:styleId="Hyperlink0">
    <w:name w:val="Hyperlink.0"/>
    <w:basedOn w:val="Domylnaczcionkaakapitu"/>
    <w:rsid w:val="00EF2557"/>
    <w:rPr>
      <w:rFonts w:ascii="Calibri" w:eastAsia="Calibri" w:hAnsi="Calibri" w:cs="Calibri"/>
      <w:color w:val="0000FF"/>
      <w:u w:val="single" w:color="0000FF"/>
    </w:rPr>
  </w:style>
  <w:style w:type="numbering" w:customStyle="1" w:styleId="Zaimportowanystyl3">
    <w:name w:val="Zaimportowany styl 3"/>
    <w:rsid w:val="00EF2557"/>
    <w:pPr>
      <w:numPr>
        <w:numId w:val="1"/>
      </w:numPr>
    </w:pPr>
  </w:style>
  <w:style w:type="paragraph" w:styleId="Bezodstpw">
    <w:name w:val="No Spacing"/>
    <w:aliases w:val="wcięcie"/>
    <w:basedOn w:val="Normalny"/>
    <w:uiPriority w:val="1"/>
    <w:qFormat/>
    <w:rsid w:val="00EF2557"/>
    <w:pPr>
      <w:numPr>
        <w:numId w:val="2"/>
      </w:numPr>
      <w:spacing w:after="0"/>
      <w:jc w:val="both"/>
    </w:pPr>
    <w:rPr>
      <w:color w:val="000000" w:themeColor="text1"/>
      <w:u w:color="C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ka.sejm.gov.pl/Druki10ka.nsf/0/1ECD2E6D7B585BDDC1258E19003366D0/%24File/270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10506</TotalTime>
  <Pages>1</Pages>
  <Words>1857</Words>
  <Characters>11144</Characters>
  <Application>Microsoft Office Word</Application>
  <DocSecurity>0</DocSecurity>
  <Lines>92</Lines>
  <Paragraphs>25</Paragraphs>
  <ScaleCrop>false</ScaleCrop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Klatka</dc:creator>
  <cp:keywords/>
  <dc:description/>
  <cp:lastModifiedBy>Jędrzej Klatka</cp:lastModifiedBy>
  <cp:revision>1</cp:revision>
  <dcterms:created xsi:type="dcterms:W3CDTF">2026-07-16T12:07:00Z</dcterms:created>
  <dcterms:modified xsi:type="dcterms:W3CDTF">2026-07-16T12:21:00Z</dcterms:modified>
</cp:coreProperties>
</file>